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E608" w14:textId="77777777" w:rsidR="00644D90" w:rsidRPr="00C264B3" w:rsidRDefault="00644D90" w:rsidP="00644D90">
      <w:pPr>
        <w:jc w:val="center"/>
        <w:rPr>
          <w:b/>
          <w:bCs/>
          <w:sz w:val="28"/>
          <w:szCs w:val="28"/>
        </w:rPr>
      </w:pPr>
      <w:r w:rsidRPr="00C264B3">
        <w:rPr>
          <w:b/>
          <w:bCs/>
          <w:sz w:val="28"/>
          <w:szCs w:val="28"/>
        </w:rPr>
        <w:t>Заключение</w:t>
      </w:r>
    </w:p>
    <w:p w14:paraId="1E1A767B" w14:textId="0B5C50A2" w:rsidR="00644D90" w:rsidRDefault="00644D90" w:rsidP="00160AC1">
      <w:pPr>
        <w:jc w:val="both"/>
        <w:rPr>
          <w:b/>
          <w:bCs/>
          <w:sz w:val="28"/>
          <w:szCs w:val="28"/>
        </w:rPr>
      </w:pPr>
      <w:r w:rsidRPr="00C264B3">
        <w:rPr>
          <w:b/>
          <w:bCs/>
          <w:sz w:val="28"/>
          <w:szCs w:val="28"/>
        </w:rPr>
        <w:t xml:space="preserve">к проекту решения о внесении изменений </w:t>
      </w:r>
      <w:r w:rsidR="00500A69">
        <w:rPr>
          <w:b/>
          <w:bCs/>
          <w:sz w:val="28"/>
          <w:szCs w:val="28"/>
        </w:rPr>
        <w:t>в решени</w:t>
      </w:r>
      <w:r w:rsidR="003A014A">
        <w:rPr>
          <w:b/>
          <w:bCs/>
          <w:sz w:val="28"/>
          <w:szCs w:val="28"/>
        </w:rPr>
        <w:t>е</w:t>
      </w:r>
      <w:r w:rsidR="00500A69">
        <w:rPr>
          <w:b/>
          <w:bCs/>
          <w:sz w:val="28"/>
          <w:szCs w:val="28"/>
        </w:rPr>
        <w:t xml:space="preserve"> </w:t>
      </w:r>
      <w:r w:rsidRPr="00C264B3">
        <w:rPr>
          <w:b/>
          <w:bCs/>
          <w:sz w:val="28"/>
          <w:szCs w:val="28"/>
        </w:rPr>
        <w:t xml:space="preserve">Совета депутатов </w:t>
      </w:r>
      <w:r>
        <w:rPr>
          <w:b/>
          <w:bCs/>
          <w:sz w:val="28"/>
          <w:szCs w:val="28"/>
        </w:rPr>
        <w:t xml:space="preserve">               </w:t>
      </w:r>
      <w:r w:rsidR="00F52422">
        <w:rPr>
          <w:b/>
          <w:bCs/>
          <w:sz w:val="28"/>
          <w:szCs w:val="28"/>
        </w:rPr>
        <w:t>Надтеречного муниципального района от 27.12.2021 г. №5-1</w:t>
      </w:r>
      <w:r w:rsidRPr="00C264B3">
        <w:rPr>
          <w:b/>
          <w:bCs/>
          <w:sz w:val="28"/>
          <w:szCs w:val="28"/>
        </w:rPr>
        <w:t xml:space="preserve"> «О бюджете </w:t>
      </w:r>
      <w:r w:rsidR="00F52422">
        <w:rPr>
          <w:b/>
          <w:bCs/>
          <w:sz w:val="28"/>
          <w:szCs w:val="28"/>
        </w:rPr>
        <w:t>Надтеречного</w:t>
      </w:r>
      <w:r w:rsidRPr="00C264B3">
        <w:rPr>
          <w:b/>
          <w:bCs/>
          <w:sz w:val="28"/>
          <w:szCs w:val="28"/>
        </w:rPr>
        <w:t xml:space="preserve"> муниципального района на 2022 год и на плановый период 2023 и 2024 годов».</w:t>
      </w:r>
    </w:p>
    <w:p w14:paraId="23AF7B3A" w14:textId="4E359156" w:rsidR="00BF230B" w:rsidRDefault="00BF230B" w:rsidP="00644D90">
      <w:pPr>
        <w:jc w:val="both"/>
      </w:pPr>
    </w:p>
    <w:p w14:paraId="78157039" w14:textId="697F2EB2" w:rsidR="00AE59E8" w:rsidRDefault="00AE59E8" w:rsidP="00644D90">
      <w:pPr>
        <w:jc w:val="both"/>
      </w:pPr>
    </w:p>
    <w:p w14:paraId="2FE153B5" w14:textId="271047D9" w:rsidR="00A4113E" w:rsidRDefault="00AE59E8" w:rsidP="00A4113E">
      <w:pPr>
        <w:ind w:firstLine="567"/>
        <w:jc w:val="both"/>
        <w:rPr>
          <w:sz w:val="28"/>
          <w:szCs w:val="28"/>
        </w:rPr>
      </w:pPr>
      <w:r w:rsidRPr="00AE59E8">
        <w:rPr>
          <w:color w:val="000000"/>
          <w:sz w:val="28"/>
          <w:szCs w:val="28"/>
        </w:rPr>
        <w:t>Проектом решения предусматривается увеличение</w:t>
      </w:r>
      <w:r w:rsidR="00A4113E">
        <w:rPr>
          <w:color w:val="000000"/>
          <w:sz w:val="28"/>
          <w:szCs w:val="28"/>
        </w:rPr>
        <w:t xml:space="preserve"> у</w:t>
      </w:r>
      <w:r w:rsidR="00C76CD6" w:rsidRPr="00D00BE6">
        <w:rPr>
          <w:sz w:val="28"/>
          <w:szCs w:val="28"/>
        </w:rPr>
        <w:t>величени</w:t>
      </w:r>
      <w:r w:rsidR="00C76CD6">
        <w:rPr>
          <w:sz w:val="28"/>
          <w:szCs w:val="28"/>
        </w:rPr>
        <w:t>я</w:t>
      </w:r>
      <w:r w:rsidR="00C76CD6" w:rsidRPr="00D00BE6">
        <w:rPr>
          <w:sz w:val="28"/>
          <w:szCs w:val="28"/>
        </w:rPr>
        <w:t xml:space="preserve"> бюджетных ассигнований</w:t>
      </w:r>
      <w:r w:rsidR="00A4113E">
        <w:rPr>
          <w:sz w:val="28"/>
          <w:szCs w:val="28"/>
        </w:rPr>
        <w:t>:</w:t>
      </w:r>
    </w:p>
    <w:p w14:paraId="6EB14512" w14:textId="2EE0B704" w:rsidR="00F95489" w:rsidRDefault="00F95489" w:rsidP="00F9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4113E">
        <w:rPr>
          <w:sz w:val="28"/>
          <w:szCs w:val="28"/>
        </w:rPr>
        <w:t>-</w:t>
      </w:r>
      <w:r w:rsidR="00C76CD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6171A">
        <w:rPr>
          <w:sz w:val="28"/>
          <w:szCs w:val="28"/>
        </w:rPr>
        <w:t>величени</w:t>
      </w:r>
      <w:r>
        <w:rPr>
          <w:sz w:val="28"/>
          <w:szCs w:val="28"/>
        </w:rPr>
        <w:t>е</w:t>
      </w:r>
      <w:r w:rsidRPr="0086171A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в размере 3 000,0 тыс. рублей за счет </w:t>
      </w:r>
      <w:r w:rsidRPr="0086171A">
        <w:rPr>
          <w:sz w:val="28"/>
          <w:szCs w:val="28"/>
        </w:rPr>
        <w:t>дотации на поддержку мер по обеспечению сбалансированности бюджета района из республиканского бюджета</w:t>
      </w:r>
      <w:r>
        <w:rPr>
          <w:sz w:val="28"/>
          <w:szCs w:val="28"/>
        </w:rPr>
        <w:t xml:space="preserve"> на финансирование расходов на разработку проектно-сметной документации по ремонту общеобразовательных учреждений </w:t>
      </w:r>
      <w:r w:rsidRPr="00F95489">
        <w:rPr>
          <w:b/>
          <w:sz w:val="28"/>
          <w:szCs w:val="28"/>
        </w:rPr>
        <w:t>по подразделу 0709 «Другие вопросы в области образования»</w:t>
      </w:r>
      <w:r>
        <w:rPr>
          <w:sz w:val="28"/>
          <w:szCs w:val="28"/>
        </w:rPr>
        <w:t>.</w:t>
      </w:r>
    </w:p>
    <w:p w14:paraId="21B3C82A" w14:textId="42B94395" w:rsidR="00F95489" w:rsidRDefault="00F95489" w:rsidP="00F9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</w:t>
      </w:r>
      <w:r w:rsidRPr="00F94DE6">
        <w:rPr>
          <w:sz w:val="28"/>
          <w:szCs w:val="28"/>
        </w:rPr>
        <w:t>величени</w:t>
      </w:r>
      <w:r>
        <w:rPr>
          <w:sz w:val="28"/>
          <w:szCs w:val="28"/>
        </w:rPr>
        <w:t>е</w:t>
      </w:r>
      <w:r w:rsidRPr="00F94DE6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</w:t>
      </w:r>
      <w:r w:rsidRPr="00F94DE6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59,5</w:t>
      </w:r>
      <w:r w:rsidRPr="00F94DE6">
        <w:rPr>
          <w:sz w:val="28"/>
          <w:szCs w:val="28"/>
        </w:rPr>
        <w:t xml:space="preserve"> тыс. рублей за счет субвенции из республиканского бюджета на осуществление полномочий по первичному воинскому учету на территориях где отсутствуют военные комиссариаты</w:t>
      </w:r>
      <w:r w:rsidRPr="006664D1">
        <w:rPr>
          <w:sz w:val="28"/>
          <w:szCs w:val="28"/>
        </w:rPr>
        <w:t xml:space="preserve"> для предоставления субвенции сельским поселениям района</w:t>
      </w:r>
      <w:r>
        <w:rPr>
          <w:sz w:val="28"/>
          <w:szCs w:val="28"/>
        </w:rPr>
        <w:t xml:space="preserve"> на указанные цели </w:t>
      </w:r>
      <w:r w:rsidRPr="00F95489">
        <w:rPr>
          <w:b/>
          <w:sz w:val="28"/>
          <w:szCs w:val="28"/>
        </w:rPr>
        <w:t>по подразделу 0203 «Мобилизационная и вневойсковая подготовка»</w:t>
      </w:r>
      <w:r>
        <w:rPr>
          <w:sz w:val="28"/>
          <w:szCs w:val="28"/>
        </w:rPr>
        <w:t>.</w:t>
      </w:r>
    </w:p>
    <w:p w14:paraId="0912BA38" w14:textId="134B8ADC" w:rsidR="00F95489" w:rsidRPr="00D00BE6" w:rsidRDefault="00F95489" w:rsidP="00F9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D00BE6">
        <w:rPr>
          <w:sz w:val="28"/>
          <w:szCs w:val="28"/>
        </w:rPr>
        <w:t>Увеличение бюджетных ассигнований</w:t>
      </w:r>
      <w:r>
        <w:rPr>
          <w:sz w:val="28"/>
          <w:szCs w:val="28"/>
        </w:rPr>
        <w:t xml:space="preserve"> </w:t>
      </w:r>
      <w:r w:rsidRPr="00F95489">
        <w:rPr>
          <w:b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D00BE6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30</w:t>
      </w:r>
      <w:r w:rsidRPr="00D00BE6">
        <w:rPr>
          <w:sz w:val="28"/>
          <w:szCs w:val="28"/>
        </w:rPr>
        <w:t>,0 тыс. рублей за счет уменьшения бюджетных ассигнований</w:t>
      </w:r>
      <w:r>
        <w:rPr>
          <w:sz w:val="28"/>
          <w:szCs w:val="28"/>
        </w:rPr>
        <w:t xml:space="preserve"> </w:t>
      </w:r>
      <w:r w:rsidRPr="004155A1">
        <w:rPr>
          <w:sz w:val="28"/>
          <w:szCs w:val="28"/>
        </w:rPr>
        <w:t xml:space="preserve">по подразделу </w:t>
      </w:r>
      <w:r w:rsidRPr="00F95489">
        <w:rPr>
          <w:b/>
          <w:sz w:val="28"/>
          <w:szCs w:val="28"/>
        </w:rPr>
        <w:t>0703 «Дополнительное образование детей»</w:t>
      </w:r>
      <w:r>
        <w:rPr>
          <w:sz w:val="28"/>
          <w:szCs w:val="28"/>
        </w:rPr>
        <w:t xml:space="preserve"> на финансирование дополнительных расходов на выплату заработной платы, возникших в связи с осуществлением расчетных выплат при увольнении муниципальных служащих.</w:t>
      </w:r>
    </w:p>
    <w:p w14:paraId="2E7EAA58" w14:textId="59887D3D" w:rsidR="00F95489" w:rsidRPr="00E2696A" w:rsidRDefault="00F95489" w:rsidP="00F9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E2696A">
        <w:rPr>
          <w:sz w:val="28"/>
          <w:szCs w:val="28"/>
        </w:rPr>
        <w:t xml:space="preserve">Увеличение бюджетных ассигнований </w:t>
      </w:r>
      <w:r w:rsidRPr="00F95489">
        <w:rPr>
          <w:b/>
          <w:sz w:val="28"/>
          <w:szCs w:val="28"/>
        </w:rPr>
        <w:t>по подразделу 0709 «Другие вопросы в области образования»</w:t>
      </w:r>
      <w:r w:rsidRPr="00E2696A">
        <w:rPr>
          <w:sz w:val="28"/>
          <w:szCs w:val="28"/>
        </w:rPr>
        <w:t xml:space="preserve"> в размере 241,2 тыс. рублей за счет уменьшения бюджетных ассигнований </w:t>
      </w:r>
      <w:r w:rsidRPr="00F95489">
        <w:rPr>
          <w:b/>
          <w:sz w:val="28"/>
          <w:szCs w:val="28"/>
        </w:rPr>
        <w:t>по подразделу 0113 «Другие общегосударственные вопросы»</w:t>
      </w:r>
      <w:r w:rsidRPr="00E2696A">
        <w:rPr>
          <w:sz w:val="28"/>
          <w:szCs w:val="28"/>
        </w:rPr>
        <w:t xml:space="preserve"> в размере 14,8 тыс. рублей, </w:t>
      </w:r>
      <w:r w:rsidRPr="00F95489">
        <w:rPr>
          <w:b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E2696A">
        <w:rPr>
          <w:sz w:val="28"/>
          <w:szCs w:val="28"/>
        </w:rPr>
        <w:t xml:space="preserve"> в размере 226,4 тыс. рублей </w:t>
      </w:r>
      <w:r>
        <w:rPr>
          <w:sz w:val="28"/>
          <w:szCs w:val="28"/>
        </w:rPr>
        <w:t>на финансирование расходов на разработку проектно-сметной документации по ремонту общеобразовательных учреждений.</w:t>
      </w:r>
    </w:p>
    <w:p w14:paraId="4C59CE0E" w14:textId="40550046" w:rsidR="00F95489" w:rsidRPr="00D00BE6" w:rsidRDefault="00F95489" w:rsidP="00F9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00BE6">
        <w:rPr>
          <w:sz w:val="28"/>
          <w:szCs w:val="28"/>
        </w:rPr>
        <w:t>Увеличение бюджетных ассигнований</w:t>
      </w:r>
      <w:r>
        <w:rPr>
          <w:sz w:val="28"/>
          <w:szCs w:val="28"/>
        </w:rPr>
        <w:t xml:space="preserve"> </w:t>
      </w:r>
      <w:r w:rsidRPr="00F95489">
        <w:rPr>
          <w:b/>
          <w:sz w:val="28"/>
          <w:szCs w:val="28"/>
        </w:rPr>
        <w:t>по подразделу 0503 «Благоустройство»</w:t>
      </w:r>
      <w:r w:rsidRPr="00D00BE6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19</w:t>
      </w:r>
      <w:r w:rsidRPr="00D00BE6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D00BE6">
        <w:rPr>
          <w:sz w:val="28"/>
          <w:szCs w:val="28"/>
        </w:rPr>
        <w:t xml:space="preserve"> тыс. рублей за счет уменьшения бюджетных ассигнований</w:t>
      </w:r>
      <w:r>
        <w:rPr>
          <w:sz w:val="28"/>
          <w:szCs w:val="28"/>
        </w:rPr>
        <w:t xml:space="preserve"> </w:t>
      </w:r>
      <w:r w:rsidRPr="004155A1">
        <w:rPr>
          <w:sz w:val="28"/>
          <w:szCs w:val="28"/>
        </w:rPr>
        <w:t xml:space="preserve">по подразделу </w:t>
      </w:r>
      <w:r w:rsidRPr="00F95489">
        <w:rPr>
          <w:b/>
          <w:sz w:val="28"/>
          <w:szCs w:val="28"/>
        </w:rPr>
        <w:t>0113 «Другие общегосударственные вопросы»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расходов </w:t>
      </w:r>
      <w:r w:rsidRPr="00E2696A">
        <w:rPr>
          <w:sz w:val="28"/>
          <w:szCs w:val="28"/>
        </w:rPr>
        <w:t>на реализацию программ формирования современной городской среды</w:t>
      </w:r>
      <w:r>
        <w:rPr>
          <w:sz w:val="28"/>
          <w:szCs w:val="28"/>
        </w:rPr>
        <w:t>.</w:t>
      </w:r>
    </w:p>
    <w:p w14:paraId="3F403DCD" w14:textId="61B15653" w:rsidR="00B87334" w:rsidRDefault="00F95489" w:rsidP="00F9548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696A">
        <w:rPr>
          <w:sz w:val="28"/>
          <w:szCs w:val="28"/>
        </w:rPr>
        <w:t xml:space="preserve">Увеличение бюджетных ассигнований </w:t>
      </w:r>
      <w:r w:rsidRPr="00F95489">
        <w:rPr>
          <w:b/>
          <w:sz w:val="28"/>
          <w:szCs w:val="28"/>
        </w:rPr>
        <w:t>по подразделу</w:t>
      </w:r>
      <w:r w:rsidRPr="00E2696A">
        <w:rPr>
          <w:sz w:val="28"/>
          <w:szCs w:val="28"/>
        </w:rPr>
        <w:t xml:space="preserve"> </w:t>
      </w:r>
      <w:r w:rsidRPr="00F95489">
        <w:rPr>
          <w:b/>
          <w:sz w:val="28"/>
          <w:szCs w:val="28"/>
        </w:rPr>
        <w:t>0709 «Другие вопросы в области образования»</w:t>
      </w:r>
      <w:r w:rsidRPr="00E2696A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33</w:t>
      </w:r>
      <w:r w:rsidRPr="00E2696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E2696A">
        <w:rPr>
          <w:sz w:val="28"/>
          <w:szCs w:val="28"/>
        </w:rPr>
        <w:t xml:space="preserve"> тыс. рублей за счет уменьшения бюджетных ассигнований </w:t>
      </w:r>
      <w:r w:rsidRPr="00F95489">
        <w:rPr>
          <w:b/>
          <w:sz w:val="28"/>
          <w:szCs w:val="28"/>
        </w:rPr>
        <w:t xml:space="preserve">по подразделу 0702 «Общее </w:t>
      </w:r>
      <w:r w:rsidRPr="00F95489">
        <w:rPr>
          <w:b/>
          <w:sz w:val="28"/>
          <w:szCs w:val="28"/>
        </w:rPr>
        <w:lastRenderedPageBreak/>
        <w:t xml:space="preserve">образование» </w:t>
      </w:r>
      <w:r w:rsidRPr="00160AC1">
        <w:rPr>
          <w:sz w:val="28"/>
          <w:szCs w:val="28"/>
        </w:rPr>
        <w:t>в связи с поступлением обращения МУ «Отдел общего образования Администрации Надтеречного муниципального района»</w:t>
      </w:r>
      <w:r>
        <w:rPr>
          <w:sz w:val="28"/>
          <w:szCs w:val="28"/>
        </w:rPr>
        <w:t xml:space="preserve"> на приобретение материальных запасов для целей реализации общеобразовательной программы.</w:t>
      </w:r>
    </w:p>
    <w:p w14:paraId="0CDA08DE" w14:textId="77777777" w:rsidR="00F95489" w:rsidRDefault="00F95489" w:rsidP="00F95489">
      <w:pPr>
        <w:rPr>
          <w:sz w:val="28"/>
          <w:szCs w:val="28"/>
        </w:rPr>
      </w:pPr>
    </w:p>
    <w:p w14:paraId="4C09C519" w14:textId="1AD99C09" w:rsidR="00F95489" w:rsidRPr="00736797" w:rsidRDefault="00160AC1" w:rsidP="00F9548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5489" w:rsidRPr="00736797">
        <w:rPr>
          <w:sz w:val="28"/>
          <w:szCs w:val="28"/>
        </w:rPr>
        <w:t xml:space="preserve">Общий объем доходов бюджета составляет   </w:t>
      </w:r>
      <w:r w:rsidR="00F95489" w:rsidRPr="0059752C">
        <w:rPr>
          <w:sz w:val="28"/>
          <w:szCs w:val="28"/>
        </w:rPr>
        <w:t xml:space="preserve">1 793 023,5 </w:t>
      </w:r>
      <w:r w:rsidR="00F95489" w:rsidRPr="00736797">
        <w:rPr>
          <w:sz w:val="28"/>
          <w:szCs w:val="28"/>
        </w:rPr>
        <w:t>тыс. руб.</w:t>
      </w:r>
    </w:p>
    <w:p w14:paraId="2DDB299F" w14:textId="77777777" w:rsidR="00F95489" w:rsidRPr="00736797" w:rsidRDefault="00F95489" w:rsidP="00F95489">
      <w:pPr>
        <w:rPr>
          <w:sz w:val="28"/>
          <w:szCs w:val="28"/>
        </w:rPr>
      </w:pPr>
      <w:r w:rsidRPr="00736797">
        <w:rPr>
          <w:sz w:val="28"/>
          <w:szCs w:val="28"/>
        </w:rPr>
        <w:t>Структура доходной части бюджета следующая:</w:t>
      </w:r>
    </w:p>
    <w:p w14:paraId="4BD894EC" w14:textId="77777777" w:rsidR="00F95489" w:rsidRPr="00736797" w:rsidRDefault="00F95489" w:rsidP="00F954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36797">
        <w:rPr>
          <w:sz w:val="28"/>
          <w:szCs w:val="28"/>
        </w:rPr>
        <w:t xml:space="preserve">налоговые доходы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797">
        <w:rPr>
          <w:sz w:val="28"/>
          <w:szCs w:val="28"/>
        </w:rPr>
        <w:t>-  139 673,9 тыс. руб.</w:t>
      </w:r>
    </w:p>
    <w:p w14:paraId="4ED60B9C" w14:textId="77777777" w:rsidR="00F95489" w:rsidRPr="00736797" w:rsidRDefault="00F95489" w:rsidP="00F954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36797">
        <w:rPr>
          <w:sz w:val="28"/>
          <w:szCs w:val="28"/>
        </w:rPr>
        <w:t xml:space="preserve">неналоговые доходы                   </w:t>
      </w:r>
      <w:r>
        <w:rPr>
          <w:sz w:val="28"/>
          <w:szCs w:val="28"/>
        </w:rPr>
        <w:tab/>
      </w:r>
      <w:r w:rsidRPr="0073679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36797">
        <w:rPr>
          <w:sz w:val="28"/>
          <w:szCs w:val="28"/>
        </w:rPr>
        <w:t>- 6 519,0 тыс. руб.</w:t>
      </w:r>
    </w:p>
    <w:p w14:paraId="74478C4E" w14:textId="2564339F" w:rsidR="0018163C" w:rsidRDefault="00F95489" w:rsidP="00F9548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36797">
        <w:rPr>
          <w:sz w:val="28"/>
          <w:szCs w:val="28"/>
        </w:rPr>
        <w:t xml:space="preserve">безвозмездные поступления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797">
        <w:rPr>
          <w:sz w:val="28"/>
          <w:szCs w:val="28"/>
        </w:rPr>
        <w:t xml:space="preserve">- </w:t>
      </w:r>
      <w:r w:rsidRPr="00270E6F">
        <w:rPr>
          <w:sz w:val="28"/>
          <w:szCs w:val="28"/>
        </w:rPr>
        <w:t>1 646 830,</w:t>
      </w:r>
      <w:r>
        <w:rPr>
          <w:sz w:val="28"/>
          <w:szCs w:val="28"/>
        </w:rPr>
        <w:t xml:space="preserve">7 </w:t>
      </w:r>
      <w:r w:rsidRPr="00736797">
        <w:rPr>
          <w:sz w:val="28"/>
          <w:szCs w:val="28"/>
        </w:rPr>
        <w:t>тыс. руб.</w:t>
      </w:r>
    </w:p>
    <w:p w14:paraId="101D2026" w14:textId="678308BB" w:rsidR="00160AC1" w:rsidRDefault="00160AC1" w:rsidP="00F95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F75E61">
        <w:rPr>
          <w:sz w:val="28"/>
          <w:szCs w:val="28"/>
        </w:rPr>
        <w:t>бщий объем расходов бюджета Над</w:t>
      </w:r>
      <w:r>
        <w:rPr>
          <w:sz w:val="28"/>
          <w:szCs w:val="28"/>
        </w:rPr>
        <w:t xml:space="preserve">теречного муниципального </w:t>
      </w:r>
      <w:r w:rsidRPr="00F75E61">
        <w:rPr>
          <w:sz w:val="28"/>
          <w:szCs w:val="28"/>
        </w:rPr>
        <w:t xml:space="preserve">района в сумме </w:t>
      </w:r>
      <w:r w:rsidRPr="00270E6F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270E6F">
        <w:rPr>
          <w:sz w:val="28"/>
          <w:szCs w:val="28"/>
        </w:rPr>
        <w:t>793</w:t>
      </w:r>
      <w:r>
        <w:rPr>
          <w:sz w:val="28"/>
          <w:szCs w:val="28"/>
        </w:rPr>
        <w:t xml:space="preserve"> </w:t>
      </w:r>
      <w:r w:rsidRPr="00270E6F">
        <w:rPr>
          <w:sz w:val="28"/>
          <w:szCs w:val="28"/>
        </w:rPr>
        <w:t>619,</w:t>
      </w:r>
      <w:r>
        <w:rPr>
          <w:sz w:val="28"/>
          <w:szCs w:val="28"/>
        </w:rPr>
        <w:t xml:space="preserve">6 </w:t>
      </w:r>
      <w:r w:rsidRPr="00F75E61">
        <w:rPr>
          <w:sz w:val="28"/>
          <w:szCs w:val="28"/>
        </w:rPr>
        <w:t>тыс. рублей.</w:t>
      </w:r>
    </w:p>
    <w:p w14:paraId="54A17DD0" w14:textId="77777777" w:rsidR="00F95489" w:rsidRDefault="00F95489" w:rsidP="00F95489">
      <w:pPr>
        <w:jc w:val="both"/>
        <w:rPr>
          <w:sz w:val="28"/>
          <w:szCs w:val="28"/>
        </w:rPr>
      </w:pPr>
    </w:p>
    <w:p w14:paraId="0A2E2662" w14:textId="77777777" w:rsidR="00F95489" w:rsidRDefault="00F95489" w:rsidP="00644D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C51EBE">
        <w:rPr>
          <w:sz w:val="28"/>
          <w:szCs w:val="28"/>
        </w:rPr>
        <w:t xml:space="preserve"> в прогнозе поступления доходов в бюджет произведен</w:t>
      </w:r>
      <w:r>
        <w:rPr>
          <w:sz w:val="28"/>
          <w:szCs w:val="28"/>
        </w:rPr>
        <w:t>о в размере 22 208,4 тыс.</w:t>
      </w:r>
      <w:r w:rsidRPr="009D51E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C51EBE">
        <w:rPr>
          <w:sz w:val="28"/>
          <w:szCs w:val="28"/>
        </w:rPr>
        <w:t xml:space="preserve"> в связи с поступлением уведомлени</w:t>
      </w:r>
      <w:r>
        <w:rPr>
          <w:sz w:val="28"/>
          <w:szCs w:val="28"/>
        </w:rPr>
        <w:t xml:space="preserve">й </w:t>
      </w:r>
      <w:r w:rsidRPr="00C51EBE">
        <w:rPr>
          <w:sz w:val="28"/>
          <w:szCs w:val="28"/>
        </w:rPr>
        <w:t xml:space="preserve">от Министерства финансов Чеченской Республики о предоставлении </w:t>
      </w:r>
      <w:r>
        <w:rPr>
          <w:sz w:val="28"/>
          <w:szCs w:val="28"/>
        </w:rPr>
        <w:t xml:space="preserve">районному бюджету целевых межбюджетных трансфертов, а также в связи с </w:t>
      </w:r>
      <w:proofErr w:type="spellStart"/>
      <w:r>
        <w:rPr>
          <w:sz w:val="28"/>
          <w:szCs w:val="28"/>
        </w:rPr>
        <w:t>предусмотрением</w:t>
      </w:r>
      <w:proofErr w:type="spellEnd"/>
      <w:r>
        <w:rPr>
          <w:sz w:val="28"/>
          <w:szCs w:val="28"/>
        </w:rPr>
        <w:t xml:space="preserve"> в бюджете Чеченской Республики дотации </w:t>
      </w:r>
      <w:r w:rsidRPr="00743930">
        <w:rPr>
          <w:sz w:val="28"/>
          <w:szCs w:val="28"/>
        </w:rPr>
        <w:t>на поддержку мер по обеспеч</w:t>
      </w:r>
      <w:r>
        <w:rPr>
          <w:sz w:val="28"/>
          <w:szCs w:val="28"/>
        </w:rPr>
        <w:t>ению сбалансированности районного бюджета.</w:t>
      </w:r>
    </w:p>
    <w:p w14:paraId="4B8DE7D1" w14:textId="06B873A8" w:rsidR="009A0C78" w:rsidRPr="00BF6739" w:rsidRDefault="009A0C78" w:rsidP="00644D90">
      <w:pPr>
        <w:ind w:firstLine="709"/>
        <w:jc w:val="both"/>
        <w:rPr>
          <w:sz w:val="28"/>
          <w:szCs w:val="28"/>
        </w:rPr>
      </w:pPr>
      <w:r w:rsidRPr="00B87334">
        <w:rPr>
          <w:sz w:val="28"/>
          <w:szCs w:val="28"/>
        </w:rPr>
        <w:t xml:space="preserve">Прогнозируемый дефицит бюджета </w:t>
      </w:r>
      <w:r w:rsidR="00F52422" w:rsidRPr="00B87334">
        <w:rPr>
          <w:rFonts w:eastAsiaTheme="minorEastAsia"/>
          <w:sz w:val="28"/>
          <w:szCs w:val="28"/>
        </w:rPr>
        <w:t xml:space="preserve">Надтеречного </w:t>
      </w:r>
      <w:r w:rsidRPr="00B87334">
        <w:rPr>
          <w:sz w:val="28"/>
          <w:szCs w:val="28"/>
        </w:rPr>
        <w:t xml:space="preserve">муниципального района на 2022 год составляет в соответствии с Проектом решения </w:t>
      </w:r>
      <w:r w:rsidR="00CF1251" w:rsidRPr="00B87334">
        <w:rPr>
          <w:sz w:val="28"/>
          <w:szCs w:val="28"/>
        </w:rPr>
        <w:t>596,</w:t>
      </w:r>
      <w:r w:rsidR="00160AC1">
        <w:rPr>
          <w:sz w:val="28"/>
          <w:szCs w:val="28"/>
        </w:rPr>
        <w:t>1</w:t>
      </w:r>
      <w:r w:rsidRPr="00B87334">
        <w:rPr>
          <w:sz w:val="28"/>
          <w:szCs w:val="28"/>
        </w:rPr>
        <w:t xml:space="preserve"> тыс. рублей, покрытие которого предусматривается в полном объеме за счет остатков средств на счете бюджета на начало финансового года.</w:t>
      </w:r>
    </w:p>
    <w:p w14:paraId="63A93F0D" w14:textId="66EA0572" w:rsidR="00AE59E8" w:rsidRPr="00BF1BD8" w:rsidRDefault="009A0C78" w:rsidP="00BF1BD8">
      <w:pPr>
        <w:ind w:firstLine="709"/>
        <w:jc w:val="both"/>
        <w:rPr>
          <w:sz w:val="28"/>
          <w:szCs w:val="28"/>
        </w:rPr>
      </w:pPr>
      <w:r w:rsidRPr="00BF6739">
        <w:rPr>
          <w:sz w:val="28"/>
          <w:szCs w:val="28"/>
        </w:rPr>
        <w:t xml:space="preserve">Предлагаемые Проектом решения изменения в бюджет </w:t>
      </w:r>
      <w:r w:rsidR="00F52422" w:rsidRPr="00BF6739">
        <w:rPr>
          <w:rFonts w:eastAsiaTheme="minorEastAsia"/>
          <w:sz w:val="28"/>
          <w:szCs w:val="28"/>
        </w:rPr>
        <w:t xml:space="preserve">Надтеречного </w:t>
      </w:r>
      <w:r w:rsidRPr="00BF6739">
        <w:rPr>
          <w:sz w:val="28"/>
          <w:szCs w:val="28"/>
        </w:rPr>
        <w:t>муниципального района на 2022 год соответствуют требованиям бюджетного законодательства Российской Федерации.</w:t>
      </w:r>
    </w:p>
    <w:p w14:paraId="14E6E3A7" w14:textId="59B8B3CA" w:rsidR="00AB7662" w:rsidRPr="00C022E7" w:rsidRDefault="00731B60" w:rsidP="00AB7662">
      <w:pPr>
        <w:pStyle w:val="a3"/>
        <w:spacing w:before="40" w:after="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 на предмет соответствия проекта решения требованиям бюджетного законодательства РФ и положении о бюджетном устройстве и бюджетном процессе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 xml:space="preserve">муниципального района Чеченской Республики документов и материалов достаточно. Предлагаемые проектом изменения бюджета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 xml:space="preserve">муниципального района на 2022 год соответствует требованиям законодательства Российской Федерации и положению о бюджетном процессе и бюджетном устройстве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 xml:space="preserve">муниципального района. </w:t>
      </w:r>
      <w:r w:rsidR="00AB7662" w:rsidRPr="00C022E7">
        <w:rPr>
          <w:sz w:val="28"/>
          <w:szCs w:val="28"/>
        </w:rPr>
        <w:t xml:space="preserve">Внесение изменений в параметры бюджета </w:t>
      </w:r>
      <w:r w:rsidR="00F52422">
        <w:rPr>
          <w:rFonts w:eastAsiaTheme="minorEastAsia"/>
          <w:sz w:val="28"/>
          <w:szCs w:val="28"/>
        </w:rPr>
        <w:t xml:space="preserve">Надтеречного </w:t>
      </w:r>
      <w:r w:rsidR="00AB7662" w:rsidRPr="00C022E7">
        <w:rPr>
          <w:sz w:val="28"/>
          <w:szCs w:val="28"/>
        </w:rPr>
        <w:t>муниципального района на плановый период 202</w:t>
      </w:r>
      <w:r w:rsidR="00AB7662">
        <w:rPr>
          <w:sz w:val="28"/>
          <w:szCs w:val="28"/>
        </w:rPr>
        <w:t>3</w:t>
      </w:r>
      <w:r w:rsidR="00AB7662" w:rsidRPr="00C022E7">
        <w:rPr>
          <w:sz w:val="28"/>
          <w:szCs w:val="28"/>
        </w:rPr>
        <w:t xml:space="preserve"> и 202</w:t>
      </w:r>
      <w:r w:rsidR="00AB7662">
        <w:rPr>
          <w:sz w:val="28"/>
          <w:szCs w:val="28"/>
        </w:rPr>
        <w:t>4</w:t>
      </w:r>
      <w:r w:rsidR="00AB7662" w:rsidRPr="00C022E7">
        <w:rPr>
          <w:sz w:val="28"/>
          <w:szCs w:val="28"/>
        </w:rPr>
        <w:t xml:space="preserve"> годов Проектом решения не предусматривается.</w:t>
      </w:r>
    </w:p>
    <w:p w14:paraId="234B681A" w14:textId="3FA6FACA" w:rsidR="00731B60" w:rsidRDefault="00731B60" w:rsidP="00731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Контрольно-счетный орган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>муниципального района считает возможным согласовать проект решения представленной редакции.</w:t>
      </w:r>
    </w:p>
    <w:p w14:paraId="6566AFF0" w14:textId="5A088BC5" w:rsidR="00AB7662" w:rsidRPr="00994CBE" w:rsidRDefault="00AB7662" w:rsidP="00731B60">
      <w:pPr>
        <w:ind w:firstLine="567"/>
        <w:jc w:val="both"/>
        <w:rPr>
          <w:sz w:val="28"/>
          <w:szCs w:val="28"/>
        </w:rPr>
      </w:pPr>
    </w:p>
    <w:p w14:paraId="3806D222" w14:textId="1DBB90E9" w:rsidR="00D54C23" w:rsidRDefault="00D54C23" w:rsidP="00644D90">
      <w:pPr>
        <w:jc w:val="both"/>
        <w:rPr>
          <w:sz w:val="28"/>
          <w:szCs w:val="28"/>
        </w:rPr>
      </w:pPr>
    </w:p>
    <w:p w14:paraId="7FB9F7A4" w14:textId="6D39979F" w:rsidR="004D1896" w:rsidRDefault="004D1896" w:rsidP="00644D90">
      <w:pPr>
        <w:jc w:val="both"/>
        <w:rPr>
          <w:sz w:val="28"/>
          <w:szCs w:val="28"/>
        </w:rPr>
      </w:pPr>
    </w:p>
    <w:p w14:paraId="6ACD0BB5" w14:textId="4018AE3D" w:rsidR="004D1896" w:rsidRPr="00AE59E8" w:rsidRDefault="00BF2DEF" w:rsidP="00644D90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4D1896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4D18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Бамбатиев</w:t>
      </w:r>
      <w:proofErr w:type="spellEnd"/>
    </w:p>
    <w:sectPr w:rsidR="004D1896" w:rsidRPr="00AE59E8" w:rsidSect="00E02B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0CC5"/>
    <w:multiLevelType w:val="hybridMultilevel"/>
    <w:tmpl w:val="2DFC82B2"/>
    <w:lvl w:ilvl="0" w:tplc="6EA04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421EC"/>
    <w:multiLevelType w:val="hybridMultilevel"/>
    <w:tmpl w:val="70CEF588"/>
    <w:lvl w:ilvl="0" w:tplc="5D18C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E8"/>
    <w:rsid w:val="00160AC1"/>
    <w:rsid w:val="001760C5"/>
    <w:rsid w:val="0018163C"/>
    <w:rsid w:val="002A2D0C"/>
    <w:rsid w:val="003A014A"/>
    <w:rsid w:val="003B28A2"/>
    <w:rsid w:val="004D1896"/>
    <w:rsid w:val="00500A69"/>
    <w:rsid w:val="00644D90"/>
    <w:rsid w:val="006747F6"/>
    <w:rsid w:val="006B3F15"/>
    <w:rsid w:val="006C6655"/>
    <w:rsid w:val="006D46C2"/>
    <w:rsid w:val="00711C3A"/>
    <w:rsid w:val="00731B60"/>
    <w:rsid w:val="00772563"/>
    <w:rsid w:val="009A0C78"/>
    <w:rsid w:val="00A4113E"/>
    <w:rsid w:val="00AB7662"/>
    <w:rsid w:val="00AE59E8"/>
    <w:rsid w:val="00B87334"/>
    <w:rsid w:val="00BA516B"/>
    <w:rsid w:val="00BB4489"/>
    <w:rsid w:val="00BF1BD8"/>
    <w:rsid w:val="00BF230B"/>
    <w:rsid w:val="00BF2DEF"/>
    <w:rsid w:val="00BF6739"/>
    <w:rsid w:val="00C76CD6"/>
    <w:rsid w:val="00CF1251"/>
    <w:rsid w:val="00D54C23"/>
    <w:rsid w:val="00DB6BF5"/>
    <w:rsid w:val="00E02BF6"/>
    <w:rsid w:val="00E2147D"/>
    <w:rsid w:val="00E350B0"/>
    <w:rsid w:val="00F52422"/>
    <w:rsid w:val="00F83C16"/>
    <w:rsid w:val="00F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10D0"/>
  <w15:chartTrackingRefBased/>
  <w15:docId w15:val="{05935ECB-06DC-4C4A-821A-B0F1C2EE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Амруди Ильясов</dc:creator>
  <cp:keywords/>
  <dc:description/>
  <cp:lastModifiedBy>Пользователь</cp:lastModifiedBy>
  <cp:revision>3</cp:revision>
  <cp:lastPrinted>2022-09-19T09:08:00Z</cp:lastPrinted>
  <dcterms:created xsi:type="dcterms:W3CDTF">2022-12-23T11:59:00Z</dcterms:created>
  <dcterms:modified xsi:type="dcterms:W3CDTF">2022-12-26T11:59:00Z</dcterms:modified>
</cp:coreProperties>
</file>